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3"/>
        <w:contextualSpacing/>
        <w:ind w:left="0" w:firstLine="567"/>
        <w:jc w:val="center"/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СООБЩЕНИЕ О ВОЗМОЖНОМ УСТАНОВЛЕНИИ </w:t>
      </w:r>
      <w:r>
        <w:rPr>
          <w:b/>
          <w:bCs/>
          <w:sz w:val="28"/>
          <w:szCs w:val="28"/>
        </w:rPr>
      </w:r>
    </w:p>
    <w:p>
      <w:pPr>
        <w:pStyle w:val="853"/>
        <w:contextualSpacing/>
        <w:ind w:left="0" w:firstLine="567"/>
        <w:jc w:val="center"/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ПУБЛИЧНОГО СЕРВИТУТА</w:t>
      </w:r>
      <w:r>
        <w:rPr>
          <w:b/>
          <w:bCs/>
          <w:sz w:val="28"/>
          <w:szCs w:val="28"/>
        </w:rPr>
      </w:r>
    </w:p>
    <w:p>
      <w:pPr>
        <w:pStyle w:val="853"/>
        <w:contextualSpacing/>
        <w:ind w:left="0" w:firstLine="567"/>
        <w:jc w:val="center"/>
        <w:spacing w:after="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3"/>
        <w:contextualSpacing/>
        <w:ind w:left="0" w:firstLine="567"/>
        <w:jc w:val="center"/>
        <w:spacing w:after="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3"/>
        <w:contextualSpacing/>
        <w:ind w:left="0" w:right="-2" w:firstLine="720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города Нижнего Новгорода рассматривается ходатайство ООО «Газпром газораспределение Нижний Новгород» об установлении публичного сервитута в целях, предусмотренных п. 1 ст. 39.37 Земельного кодекса Российской Федерации, строительства объекта </w:t>
      </w:r>
      <w:r>
        <w:rPr>
          <w:sz w:val="28"/>
          <w:szCs w:val="28"/>
        </w:rPr>
        <w:t xml:space="preserve">газоснабжения «Газопровод давление до 0,6 МПа от сети газораспределения ГРС Кудьма до сети газораспределения к котельной АО «Теплоэнерго» по адресу: Российская Федерация, Нижегородская область, городской округ город Нижний Новгород, сельский поселок Новинк</w:t>
      </w:r>
      <w:r>
        <w:rPr>
          <w:sz w:val="28"/>
          <w:szCs w:val="28"/>
        </w:rPr>
        <w:t xml:space="preserve">и, улица Дорожная, дом 5/1» (О-3-1410БО/ИП-ИП)», на части земельных участков с кадастровыми номерами:</w:t>
      </w:r>
      <w:r>
        <w:rPr>
          <w:sz w:val="28"/>
          <w:szCs w:val="28"/>
        </w:rPr>
      </w:r>
    </w:p>
    <w:p>
      <w:pPr>
        <w:pStyle w:val="853"/>
        <w:contextualSpacing/>
        <w:ind w:left="0" w:right="-2" w:firstLine="567"/>
        <w:jc w:val="both"/>
        <w:spacing w:after="0"/>
      </w:pPr>
      <w:r>
        <w:rPr>
          <w:sz w:val="28"/>
          <w:szCs w:val="28"/>
        </w:rPr>
        <w:t xml:space="preserve">- 52:24:0040001:15394 по адресу: Российская Федерация, Нижегородская область, г. Нижний Новгород, Приокский район, 75 м южнее 443 км трассы Р-125 «Ряжск-Касимов-Муром-Нижний Новгород»;</w:t>
      </w:r>
      <w:r/>
    </w:p>
    <w:p>
      <w:pPr>
        <w:pStyle w:val="853"/>
        <w:contextualSpacing/>
        <w:ind w:left="0" w:right="-2" w:firstLine="567"/>
        <w:jc w:val="both"/>
        <w:spacing w:after="0"/>
      </w:pPr>
      <w:r>
        <w:rPr>
          <w:sz w:val="28"/>
          <w:szCs w:val="28"/>
        </w:rPr>
        <w:t xml:space="preserve">- 52:24:0000000:2347 по адресу: Российская Федерация, городской округ город Нижний Новгород, сельский поселок Новинки;</w:t>
      </w:r>
      <w:r/>
    </w:p>
    <w:p>
      <w:pPr>
        <w:pStyle w:val="853"/>
        <w:contextualSpacing/>
        <w:ind w:left="0" w:right="-2" w:firstLine="567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- 52:24:0040202:2767 по адресу: Нижегородская область, р-н. Богородский, п. Новинки, ул. Студгородок, уч. 28;</w:t>
      </w:r>
      <w:r>
        <w:rPr>
          <w:sz w:val="28"/>
          <w:szCs w:val="28"/>
        </w:rPr>
      </w:r>
    </w:p>
    <w:p>
      <w:pPr>
        <w:pStyle w:val="853"/>
        <w:contextualSpacing/>
        <w:ind w:left="0" w:right="-2" w:firstLine="567"/>
        <w:jc w:val="both"/>
        <w:spacing w:after="0"/>
      </w:pPr>
      <w:r>
        <w:rPr>
          <w:sz w:val="28"/>
          <w:szCs w:val="28"/>
        </w:rPr>
        <w:t xml:space="preserve">- 52:24:0040202:2768 по адресу: Нижегородская область, р-н. Богородский, п. Новинки, ул. Студгородок, уч. 29;</w:t>
      </w:r>
      <w:r/>
    </w:p>
    <w:p>
      <w:pPr>
        <w:pStyle w:val="853"/>
        <w:contextualSpacing/>
        <w:ind w:left="0" w:right="-2" w:firstLine="567"/>
        <w:jc w:val="both"/>
        <w:spacing w:after="0"/>
      </w:pPr>
      <w:r>
        <w:rPr>
          <w:sz w:val="28"/>
          <w:szCs w:val="28"/>
        </w:rPr>
        <w:t xml:space="preserve">- 52:24:0040210:1033 по адресу: Нижегородская область, р-н. Богородский, п. Новинки, ул. Дорожная, уч. 157;</w:t>
      </w:r>
      <w:r/>
    </w:p>
    <w:p>
      <w:pPr>
        <w:pStyle w:val="853"/>
        <w:contextualSpacing/>
        <w:ind w:left="0" w:right="-2" w:firstLine="567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- 52:24:0040210:1035 по адресу:</w:t>
      </w:r>
      <w:r>
        <w:rPr>
          <w:rFonts w:ascii="Calibri" w:hAnsi="Calibri" w:cs="Calibri"/>
          <w:color w:val="000000"/>
          <w:shd w:val="clear" w:color="auto" w:fill="f8f9fa"/>
        </w:rPr>
        <w:t xml:space="preserve"> </w:t>
      </w:r>
      <w:r>
        <w:rPr>
          <w:sz w:val="28"/>
          <w:szCs w:val="28"/>
        </w:rPr>
        <w:t xml:space="preserve">Нижегородская область, р-н. Богородский, п. Новинки, ул. Дорожная, уч. 156;</w:t>
      </w:r>
      <w:r>
        <w:rPr>
          <w:sz w:val="28"/>
          <w:szCs w:val="28"/>
        </w:rPr>
      </w:r>
    </w:p>
    <w:p>
      <w:pPr>
        <w:pStyle w:val="853"/>
        <w:contextualSpacing/>
        <w:ind w:left="0" w:right="-2" w:firstLine="567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- 52:24:0040001:2873 по адресу:</w:t>
      </w:r>
      <w:r>
        <w:rPr>
          <w:rFonts w:ascii="Calibri" w:hAnsi="Calibri" w:cs="Calibri"/>
          <w:color w:val="000000"/>
          <w:shd w:val="clear" w:color="auto" w:fill="f8f9fa"/>
        </w:rPr>
        <w:t xml:space="preserve"> </w:t>
      </w:r>
      <w:r>
        <w:rPr>
          <w:sz w:val="28"/>
          <w:szCs w:val="28"/>
        </w:rPr>
        <w:t xml:space="preserve">Российская Федерация, Нижегородская область, р-н. Богородский, п. Новинки, ул. Дорожная, уч. 5д;</w:t>
      </w:r>
      <w:r>
        <w:rPr>
          <w:sz w:val="28"/>
          <w:szCs w:val="28"/>
        </w:rPr>
      </w:r>
    </w:p>
    <w:p>
      <w:pPr>
        <w:pStyle w:val="853"/>
        <w:contextualSpacing/>
        <w:ind w:left="0" w:right="-2" w:firstLine="567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- 52:24:0040001:16977 по адресу:</w:t>
      </w:r>
      <w:r>
        <w:rPr>
          <w:rFonts w:ascii="Calibri" w:hAnsi="Calibri" w:cs="Calibri"/>
          <w:color w:val="000000"/>
          <w:shd w:val="clear" w:color="auto" w:fill="f8f9fa"/>
        </w:rPr>
        <w:t xml:space="preserve"> </w:t>
      </w:r>
      <w:r>
        <w:rPr>
          <w:sz w:val="28"/>
          <w:szCs w:val="28"/>
        </w:rPr>
        <w:t xml:space="preserve">Российская Федерация, городской округ город Нижний Новгород, сельский поселок Новинки;</w:t>
      </w:r>
      <w:r>
        <w:rPr>
          <w:sz w:val="28"/>
          <w:szCs w:val="28"/>
        </w:rPr>
      </w:r>
    </w:p>
    <w:p>
      <w:pPr>
        <w:pStyle w:val="853"/>
        <w:contextualSpacing/>
        <w:ind w:left="0" w:right="-2" w:firstLine="567"/>
        <w:jc w:val="both"/>
        <w:spacing w:after="0"/>
      </w:pPr>
      <w:r>
        <w:rPr>
          <w:sz w:val="28"/>
          <w:szCs w:val="28"/>
        </w:rPr>
        <w:t xml:space="preserve">- 52:24:0040202:2347 по адресу:</w:t>
      </w:r>
      <w:r>
        <w:rPr>
          <w:rFonts w:ascii="Calibri" w:hAnsi="Calibri" w:cs="Calibri"/>
          <w:color w:val="000000"/>
          <w:shd w:val="clear" w:color="auto" w:fill="f8f9fa"/>
        </w:rPr>
        <w:t xml:space="preserve"> </w:t>
      </w:r>
      <w:r>
        <w:rPr>
          <w:sz w:val="28"/>
          <w:szCs w:val="28"/>
        </w:rPr>
        <w:t xml:space="preserve">Российская Федерация, Нижегородская область, городской округ город Нижний Новгород, сельский поселок Новинки, Массив 10;</w:t>
      </w:r>
      <w:r/>
    </w:p>
    <w:p>
      <w:pPr>
        <w:pStyle w:val="853"/>
        <w:contextualSpacing/>
        <w:ind w:left="0" w:right="-2" w:firstLine="567"/>
        <w:jc w:val="both"/>
        <w:spacing w:after="0"/>
      </w:pPr>
      <w:r>
        <w:rPr>
          <w:sz w:val="28"/>
          <w:szCs w:val="28"/>
        </w:rPr>
        <w:t xml:space="preserve">- 52:24:0040202:2282 по адресу:</w:t>
      </w:r>
      <w:r>
        <w:rPr>
          <w:rFonts w:ascii="Calibri" w:hAnsi="Calibri" w:cs="Calibri"/>
          <w:color w:val="000000"/>
          <w:shd w:val="clear" w:color="auto" w:fill="f8f9fa"/>
        </w:rPr>
        <w:t xml:space="preserve"> </w:t>
      </w:r>
      <w:r>
        <w:rPr>
          <w:sz w:val="28"/>
          <w:szCs w:val="28"/>
        </w:rPr>
        <w:t xml:space="preserve">Российская Федерация, Нижегородская область, городской округ город Нижний Новгород, сельский поселок Новинки, ул Дорожная, уч 7 б;</w:t>
      </w:r>
      <w:r/>
    </w:p>
    <w:p>
      <w:pPr>
        <w:pStyle w:val="853"/>
        <w:contextualSpacing/>
        <w:ind w:left="0" w:right="-2" w:firstLine="567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- 52:24:0040202:2105 по адресу:</w:t>
      </w:r>
      <w:r>
        <w:rPr>
          <w:rFonts w:ascii="Calibri" w:hAnsi="Calibri" w:cs="Calibri"/>
          <w:color w:val="000000"/>
          <w:shd w:val="clear" w:color="auto" w:fill="f8f9fa"/>
        </w:rPr>
        <w:t xml:space="preserve"> </w:t>
      </w:r>
      <w:r>
        <w:rPr>
          <w:sz w:val="28"/>
          <w:szCs w:val="28"/>
        </w:rPr>
        <w:t xml:space="preserve">Российская Федерация, Нижегородская область, городской округ город Нижний Новгород, сельский поселок Новинки, ул Дорожная, уч 8Б;</w:t>
      </w:r>
      <w:r>
        <w:rPr>
          <w:sz w:val="28"/>
          <w:szCs w:val="28"/>
        </w:rPr>
      </w:r>
    </w:p>
    <w:p>
      <w:pPr>
        <w:pStyle w:val="853"/>
        <w:contextualSpacing/>
        <w:ind w:left="0" w:right="-2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и земли, государственная собственность на которые не разграничена, расположенные в границах</w:t>
      </w:r>
      <w:r>
        <w:rPr>
          <w:sz w:val="28"/>
          <w:szCs w:val="28"/>
        </w:rPr>
        <w:t xml:space="preserve"> кадастрового квартала с учетным номером 52:24:0040001.</w:t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853"/>
        <w:contextualSpacing/>
        <w:ind w:left="0" w:firstLine="567"/>
        <w:jc w:val="both"/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Нижний Новгород, Кремль, корпус 5, каб. 438, тел. </w:t>
      </w:r>
      <w:r>
        <w:rPr>
          <w:b/>
          <w:sz w:val="28"/>
          <w:szCs w:val="28"/>
        </w:rPr>
        <w:t xml:space="preserve">467 10 50 (департамент градостроительного развития и архитектуры администрации города Нижнего Новгорода)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contextualSpacing/>
        <w:ind w:right="-142" w:firstLine="567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Время приема заинтересованных лиц: </w:t>
      </w:r>
      <w:r>
        <w:rPr>
          <w:sz w:val="28"/>
          <w:szCs w:val="28"/>
        </w:rPr>
        <w:t xml:space="preserve">понедельник - четверг с 10:00 до 18:00, </w:t>
      </w:r>
      <w:r>
        <w:rPr>
          <w:sz w:val="28"/>
          <w:szCs w:val="28"/>
        </w:rPr>
      </w:r>
    </w:p>
    <w:p>
      <w:pPr>
        <w:contextualSpacing/>
        <w:ind w:righ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пятница с 10:00 до 17:00, обед с 12:00 до 12:48.</w:t>
      </w:r>
      <w:r>
        <w:rPr>
          <w:sz w:val="28"/>
          <w:szCs w:val="28"/>
        </w:rPr>
      </w:r>
    </w:p>
    <w:p>
      <w:pPr>
        <w:contextualSpacing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соответствии с пунктом 8 статьи 39.42 Земельного кодекса Российской Федерации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</w:t>
      </w:r>
      <w:r>
        <w:rPr>
          <w:rFonts w:eastAsiaTheme="minorHAnsi"/>
          <w:sz w:val="28"/>
          <w:szCs w:val="28"/>
          <w:lang w:eastAsia="en-US"/>
        </w:rPr>
        <w:t xml:space="preserve">ение пятнадцати дней со дня опубликования сообщения в порядке, установленном для официального опубликования (обнародования) правовых актов городского округа, подают в орган, уполномоченный на установление публичного сервитута, заявления об учете их прав (о</w:t>
      </w:r>
      <w:r>
        <w:rPr>
          <w:rFonts w:eastAsiaTheme="minorHAnsi"/>
          <w:sz w:val="28"/>
          <w:szCs w:val="28"/>
          <w:lang w:eastAsia="en-US"/>
        </w:rPr>
        <w:t xml:space="preserve">бремене</w:t>
      </w:r>
      <w:r>
        <w:rPr>
          <w:rFonts w:eastAsiaTheme="minorHAnsi"/>
          <w:sz w:val="28"/>
          <w:szCs w:val="28"/>
          <w:lang w:eastAsia="en-US"/>
        </w:rPr>
        <w:t xml:space="preserve">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  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853"/>
        <w:contextualSpacing/>
        <w:ind w:left="0" w:firstLine="567"/>
        <w:jc w:val="both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Заинтересованные лица имеют право п</w:t>
      </w:r>
      <w:r>
        <w:rPr>
          <w:rFonts w:eastAsiaTheme="minorHAnsi"/>
          <w:sz w:val="28"/>
          <w:szCs w:val="28"/>
          <w:lang w:eastAsia="en-US"/>
        </w:rPr>
        <w:t xml:space="preserve">одать заявления об учете прав на земельный участок </w:t>
      </w:r>
      <w:r>
        <w:rPr>
          <w:sz w:val="28"/>
          <w:szCs w:val="28"/>
        </w:rPr>
        <w:t xml:space="preserve">по электронной почте </w:t>
      </w:r>
      <w:hyperlink r:id="rId10" w:tooltip="mailto:dgria@admgor.nnov.ru" w:history="1">
        <w:r>
          <w:rPr>
            <w:rStyle w:val="857"/>
            <w:color w:val="auto"/>
            <w:sz w:val="28"/>
            <w:szCs w:val="28"/>
          </w:rPr>
          <w:t xml:space="preserve">dgria@admgor.nnov.ru</w:t>
        </w:r>
      </w:hyperlink>
      <w:r>
        <w:rPr>
          <w:sz w:val="28"/>
          <w:szCs w:val="28"/>
        </w:rPr>
        <w:t xml:space="preserve"> или </w:t>
      </w:r>
      <w:r>
        <w:rPr>
          <w:rFonts w:eastAsiaTheme="minorHAnsi"/>
          <w:sz w:val="28"/>
          <w:szCs w:val="28"/>
          <w:lang w:eastAsia="en-US"/>
        </w:rPr>
        <w:t xml:space="preserve">по адресу:</w:t>
      </w:r>
      <w:r>
        <w:rPr>
          <w:sz w:val="28"/>
          <w:szCs w:val="28"/>
        </w:rPr>
      </w:r>
    </w:p>
    <w:p>
      <w:pPr>
        <w:pStyle w:val="853"/>
        <w:contextualSpacing/>
        <w:ind w:left="0" w:firstLine="567"/>
        <w:jc w:val="both"/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603082, Нижний Новгород, Кремль, корпус 5, каб. 438, тел.467 10 50 (департамент градостроительного развития и архитектуры администрации города Нижнего Новгорода) </w:t>
      </w:r>
      <w:r>
        <w:rPr>
          <w:sz w:val="28"/>
          <w:szCs w:val="28"/>
        </w:rPr>
        <w:t xml:space="preserve">до </w:t>
      </w:r>
      <w:r>
        <w:rPr>
          <w:b/>
          <w:bCs/>
          <w:sz w:val="28"/>
          <w:szCs w:val="28"/>
        </w:rPr>
        <w:t xml:space="preserve">16</w:t>
      </w:r>
      <w:r>
        <w:rPr>
          <w:b/>
          <w:sz w:val="28"/>
          <w:szCs w:val="28"/>
        </w:rPr>
        <w:t xml:space="preserve">.04.2025</w:t>
      </w:r>
      <w:r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включительно.</w:t>
      </w:r>
      <w:r>
        <w:rPr>
          <w:sz w:val="28"/>
          <w:szCs w:val="28"/>
        </w:rPr>
      </w:r>
    </w:p>
    <w:p>
      <w:pPr>
        <w:contextualSpacing/>
        <w:ind w:right="-2" w:firstLine="567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Время приема заинтересованных лиц: </w:t>
      </w:r>
      <w:r>
        <w:rPr>
          <w:sz w:val="28"/>
          <w:szCs w:val="28"/>
        </w:rPr>
        <w:t xml:space="preserve">понедельник - четверг с 10:00 до 18:00, пятница с 10:00 до 17:00, обед с 12:00 до 12:48.</w:t>
      </w:r>
      <w:r>
        <w:rPr>
          <w:sz w:val="28"/>
          <w:szCs w:val="28"/>
        </w:rPr>
      </w:r>
    </w:p>
    <w:p>
      <w:pPr>
        <w:contextualSpacing/>
        <w:ind w:right="-142" w:firstLine="567"/>
        <w:jc w:val="both"/>
      </w:pPr>
      <w:r>
        <w:rPr>
          <w:sz w:val="28"/>
          <w:szCs w:val="28"/>
        </w:rPr>
        <w:t xml:space="preserve">Строительство объекта: «Газопровод давление до 0,6 МПа от сети газораспределения ГРС Кудьма до сети газораспределения к котельной АО «Теплоэнерго» по адресу: Российская Федерация, Нижегородская область, городской округ город Нижний Новгород, сельский посел</w:t>
      </w:r>
      <w:r>
        <w:rPr>
          <w:sz w:val="28"/>
          <w:szCs w:val="28"/>
        </w:rPr>
        <w:t xml:space="preserve">ок Новинки, улица Дорожная, дом 5/1» (О-3-1410БО/ИП-ИП)», необходимо для осуществления подключения (технологического присоединения) к сетям инженерно-технического обеспечения котельной АО «Теплоэнерго» и предусмотрено документацией по планировке территории</w:t>
      </w:r>
      <w:r>
        <w:rPr>
          <w:sz w:val="28"/>
          <w:szCs w:val="28"/>
        </w:rPr>
        <w:t xml:space="preserve"> (проект планировки и межевания территории), утвержденной Приказом министерства градостроительной деятельности и развития агломераций Нижегородской области от 29.12.2023 № 06-01-03/60 (с изменениями</w:t>
      </w:r>
      <w:r>
        <w:rPr>
          <w:sz w:val="28"/>
          <w:szCs w:val="28"/>
        </w:rPr>
        <w:t xml:space="preserve">), и договором о подключении (технологическом присоединении) объектов капитального строительства к сети газораспределения от 08.06.2020 № О-3-1410БО/ИП (с изменениями), заключенным между ООО «Газпром газораспределение Нижний Новгород» и АО «Теплоэнерго» . </w:t>
      </w:r>
      <w:r/>
    </w:p>
    <w:p>
      <w:pPr>
        <w:contextualSpacing/>
        <w:ind w:right="-2"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Сообщение о возможном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r>
        <w:rPr>
          <w:sz w:val="28"/>
          <w:szCs w:val="28"/>
          <w:u w:val="single"/>
        </w:rPr>
        <w:t xml:space="preserve">Нижнийновгород.рф – О городе – Направления деятельности –  Градостроительство и архитектура – Публичные сервитуты.</w:t>
      </w:r>
      <w:r>
        <w:rPr>
          <w:sz w:val="28"/>
          <w:szCs w:val="28"/>
          <w:u w:val="single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  <w:sectPr>
          <w:footnotePr/>
          <w:endnotePr/>
          <w:type w:val="nextPage"/>
          <w:pgSz w:w="11906" w:h="16838" w:orient="portrait"/>
          <w:pgMar w:top="851" w:right="851" w:bottom="963" w:left="1276" w:header="709" w:footer="709" w:gutter="0"/>
          <w:cols w:num="1" w:sep="0" w:space="708" w:equalWidth="1"/>
          <w:docGrid w:linePitch="360"/>
        </w:sect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СХЕМА МЕСТОПОЛОЖЕНИЯ  ГРАНИЦ  ПУБЛИЧНОГО  СЕРВИТУТА</w:t>
      </w:r>
      <w:r>
        <w:rPr>
          <w:b/>
          <w:bCs/>
          <w:sz w:val="28"/>
          <w:szCs w:val="28"/>
        </w:rPr>
      </w:r>
    </w:p>
    <w:p>
      <w:r/>
      <w:r/>
    </w:p>
    <w:p>
      <w:pPr>
        <w:jc w:val="center"/>
      </w:pPr>
      <w:r>
        <w:t xml:space="preserve"> </w:t>
      </w:r>
      <w:r/>
    </w:p>
    <w:p>
      <w:pPr>
        <w:jc w:val="both"/>
      </w:pPr>
      <w:r/>
      <w:r/>
    </w:p>
    <w:p>
      <w:pPr>
        <w:jc w:val="center"/>
        <w:rPr>
          <w:sz w:val="28"/>
          <w:szCs w:val="28"/>
        </w:rPr>
      </w:pPr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0331450" cy="2434398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16356657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10331449" cy="24343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813.50pt;height:191.68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/>
      <w:r>
        <w:rPr>
          <w:sz w:val="28"/>
          <w:szCs w:val="28"/>
        </w:rPr>
      </w:r>
    </w:p>
    <w:sectPr>
      <w:footnotePr/>
      <w:endnotePr/>
      <w:type w:val="nextPage"/>
      <w:pgSz w:w="16838" w:h="11906" w:orient="landscape"/>
      <w:pgMar w:top="1134" w:right="284" w:bottom="851" w:left="28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276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996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716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436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56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876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596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16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036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47">
    <w:name w:val="Caption Char"/>
    <w:basedOn w:val="665"/>
    <w:link w:val="708"/>
    <w:uiPriority w:val="35"/>
    <w:rPr>
      <w:b/>
      <w:bCs/>
      <w:color w:val="4f81bd" w:themeColor="accent1"/>
      <w:sz w:val="18"/>
      <w:szCs w:val="18"/>
    </w:rPr>
  </w:style>
  <w:style w:type="paragraph" w:styleId="655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56">
    <w:name w:val="Heading 1"/>
    <w:basedOn w:val="655"/>
    <w:next w:val="655"/>
    <w:link w:val="68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57">
    <w:name w:val="Heading 2"/>
    <w:basedOn w:val="655"/>
    <w:next w:val="655"/>
    <w:link w:val="68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58">
    <w:name w:val="Heading 3"/>
    <w:basedOn w:val="655"/>
    <w:next w:val="655"/>
    <w:link w:val="68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59">
    <w:name w:val="Heading 4"/>
    <w:basedOn w:val="655"/>
    <w:next w:val="655"/>
    <w:link w:val="68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0">
    <w:name w:val="Heading 5"/>
    <w:basedOn w:val="655"/>
    <w:next w:val="655"/>
    <w:link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1">
    <w:name w:val="Heading 6"/>
    <w:basedOn w:val="655"/>
    <w:next w:val="655"/>
    <w:link w:val="69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62">
    <w:name w:val="Heading 7"/>
    <w:basedOn w:val="655"/>
    <w:next w:val="655"/>
    <w:link w:val="69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63">
    <w:name w:val="Heading 8"/>
    <w:basedOn w:val="655"/>
    <w:next w:val="655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64">
    <w:name w:val="Heading 9"/>
    <w:basedOn w:val="655"/>
    <w:next w:val="655"/>
    <w:link w:val="69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5" w:default="1">
    <w:name w:val="Default Paragraph Font"/>
    <w:uiPriority w:val="1"/>
    <w:semiHidden/>
    <w:unhideWhenUsed/>
  </w:style>
  <w:style w:type="table" w:styleId="66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7" w:default="1">
    <w:name w:val="No List"/>
    <w:uiPriority w:val="99"/>
    <w:semiHidden/>
    <w:unhideWhenUsed/>
  </w:style>
  <w:style w:type="character" w:styleId="668" w:customStyle="1">
    <w:name w:val="Heading 1 Char"/>
    <w:basedOn w:val="665"/>
    <w:uiPriority w:val="9"/>
    <w:rPr>
      <w:rFonts w:ascii="Arial" w:hAnsi="Arial" w:eastAsia="Arial" w:cs="Arial"/>
      <w:sz w:val="40"/>
      <w:szCs w:val="40"/>
    </w:rPr>
  </w:style>
  <w:style w:type="character" w:styleId="669" w:customStyle="1">
    <w:name w:val="Heading 2 Char"/>
    <w:basedOn w:val="665"/>
    <w:uiPriority w:val="9"/>
    <w:rPr>
      <w:rFonts w:ascii="Arial" w:hAnsi="Arial" w:eastAsia="Arial" w:cs="Arial"/>
      <w:sz w:val="34"/>
    </w:rPr>
  </w:style>
  <w:style w:type="character" w:styleId="670" w:customStyle="1">
    <w:name w:val="Heading 3 Char"/>
    <w:basedOn w:val="665"/>
    <w:uiPriority w:val="9"/>
    <w:rPr>
      <w:rFonts w:ascii="Arial" w:hAnsi="Arial" w:eastAsia="Arial" w:cs="Arial"/>
      <w:sz w:val="30"/>
      <w:szCs w:val="30"/>
    </w:rPr>
  </w:style>
  <w:style w:type="character" w:styleId="671" w:customStyle="1">
    <w:name w:val="Heading 4 Char"/>
    <w:basedOn w:val="665"/>
    <w:uiPriority w:val="9"/>
    <w:rPr>
      <w:rFonts w:ascii="Arial" w:hAnsi="Arial" w:eastAsia="Arial" w:cs="Arial"/>
      <w:b/>
      <w:bCs/>
      <w:sz w:val="26"/>
      <w:szCs w:val="26"/>
    </w:rPr>
  </w:style>
  <w:style w:type="character" w:styleId="672" w:customStyle="1">
    <w:name w:val="Heading 5 Char"/>
    <w:basedOn w:val="665"/>
    <w:uiPriority w:val="9"/>
    <w:rPr>
      <w:rFonts w:ascii="Arial" w:hAnsi="Arial" w:eastAsia="Arial" w:cs="Arial"/>
      <w:b/>
      <w:bCs/>
      <w:sz w:val="24"/>
      <w:szCs w:val="24"/>
    </w:rPr>
  </w:style>
  <w:style w:type="character" w:styleId="673" w:customStyle="1">
    <w:name w:val="Heading 6 Char"/>
    <w:basedOn w:val="665"/>
    <w:uiPriority w:val="9"/>
    <w:rPr>
      <w:rFonts w:ascii="Arial" w:hAnsi="Arial" w:eastAsia="Arial" w:cs="Arial"/>
      <w:b/>
      <w:bCs/>
      <w:sz w:val="22"/>
      <w:szCs w:val="22"/>
    </w:rPr>
  </w:style>
  <w:style w:type="character" w:styleId="674" w:customStyle="1">
    <w:name w:val="Heading 7 Char"/>
    <w:basedOn w:val="66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5" w:customStyle="1">
    <w:name w:val="Heading 8 Char"/>
    <w:basedOn w:val="665"/>
    <w:uiPriority w:val="9"/>
    <w:rPr>
      <w:rFonts w:ascii="Arial" w:hAnsi="Arial" w:eastAsia="Arial" w:cs="Arial"/>
      <w:i/>
      <w:iCs/>
      <w:sz w:val="22"/>
      <w:szCs w:val="22"/>
    </w:rPr>
  </w:style>
  <w:style w:type="character" w:styleId="676" w:customStyle="1">
    <w:name w:val="Heading 9 Char"/>
    <w:basedOn w:val="665"/>
    <w:uiPriority w:val="9"/>
    <w:rPr>
      <w:rFonts w:ascii="Arial" w:hAnsi="Arial" w:eastAsia="Arial" w:cs="Arial"/>
      <w:i/>
      <w:iCs/>
      <w:sz w:val="21"/>
      <w:szCs w:val="21"/>
    </w:rPr>
  </w:style>
  <w:style w:type="character" w:styleId="677" w:customStyle="1">
    <w:name w:val="Title Char"/>
    <w:basedOn w:val="665"/>
    <w:uiPriority w:val="10"/>
    <w:rPr>
      <w:sz w:val="48"/>
      <w:szCs w:val="48"/>
    </w:rPr>
  </w:style>
  <w:style w:type="character" w:styleId="678" w:customStyle="1">
    <w:name w:val="Subtitle Char"/>
    <w:basedOn w:val="665"/>
    <w:uiPriority w:val="11"/>
    <w:rPr>
      <w:sz w:val="24"/>
      <w:szCs w:val="24"/>
    </w:rPr>
  </w:style>
  <w:style w:type="character" w:styleId="679" w:customStyle="1">
    <w:name w:val="Quote Char"/>
    <w:uiPriority w:val="29"/>
    <w:rPr>
      <w:i/>
    </w:rPr>
  </w:style>
  <w:style w:type="character" w:styleId="680" w:customStyle="1">
    <w:name w:val="Intense Quote Char"/>
    <w:uiPriority w:val="30"/>
    <w:rPr>
      <w:i/>
    </w:rPr>
  </w:style>
  <w:style w:type="character" w:styleId="681" w:customStyle="1">
    <w:name w:val="Header Char"/>
    <w:basedOn w:val="665"/>
    <w:uiPriority w:val="99"/>
  </w:style>
  <w:style w:type="character" w:styleId="682" w:customStyle="1">
    <w:name w:val="Название объекта Знак"/>
    <w:basedOn w:val="665"/>
    <w:link w:val="708"/>
    <w:uiPriority w:val="35"/>
    <w:rPr>
      <w:b/>
      <w:bCs/>
      <w:color w:val="4f81bd" w:themeColor="accent1"/>
      <w:sz w:val="18"/>
      <w:szCs w:val="18"/>
    </w:rPr>
  </w:style>
  <w:style w:type="character" w:styleId="683" w:customStyle="1">
    <w:name w:val="Footnote Text Char"/>
    <w:uiPriority w:val="99"/>
    <w:rPr>
      <w:sz w:val="18"/>
    </w:rPr>
  </w:style>
  <w:style w:type="character" w:styleId="684" w:customStyle="1">
    <w:name w:val="Endnote Text Char"/>
    <w:uiPriority w:val="99"/>
    <w:rPr>
      <w:sz w:val="20"/>
    </w:rPr>
  </w:style>
  <w:style w:type="character" w:styleId="685" w:customStyle="1">
    <w:name w:val="Заголовок 1 Знак"/>
    <w:basedOn w:val="665"/>
    <w:link w:val="656"/>
    <w:uiPriority w:val="9"/>
    <w:rPr>
      <w:rFonts w:ascii="Arial" w:hAnsi="Arial" w:eastAsia="Arial" w:cs="Arial"/>
      <w:sz w:val="40"/>
      <w:szCs w:val="40"/>
    </w:rPr>
  </w:style>
  <w:style w:type="character" w:styleId="686" w:customStyle="1">
    <w:name w:val="Заголовок 2 Знак"/>
    <w:basedOn w:val="665"/>
    <w:link w:val="657"/>
    <w:uiPriority w:val="9"/>
    <w:rPr>
      <w:rFonts w:ascii="Arial" w:hAnsi="Arial" w:eastAsia="Arial" w:cs="Arial"/>
      <w:sz w:val="34"/>
    </w:rPr>
  </w:style>
  <w:style w:type="character" w:styleId="687" w:customStyle="1">
    <w:name w:val="Заголовок 3 Знак"/>
    <w:basedOn w:val="665"/>
    <w:link w:val="658"/>
    <w:uiPriority w:val="9"/>
    <w:rPr>
      <w:rFonts w:ascii="Arial" w:hAnsi="Arial" w:eastAsia="Arial" w:cs="Arial"/>
      <w:sz w:val="30"/>
      <w:szCs w:val="30"/>
    </w:rPr>
  </w:style>
  <w:style w:type="character" w:styleId="688" w:customStyle="1">
    <w:name w:val="Заголовок 4 Знак"/>
    <w:basedOn w:val="665"/>
    <w:link w:val="659"/>
    <w:uiPriority w:val="9"/>
    <w:rPr>
      <w:rFonts w:ascii="Arial" w:hAnsi="Arial" w:eastAsia="Arial" w:cs="Arial"/>
      <w:b/>
      <w:bCs/>
      <w:sz w:val="26"/>
      <w:szCs w:val="26"/>
    </w:rPr>
  </w:style>
  <w:style w:type="character" w:styleId="689" w:customStyle="1">
    <w:name w:val="Заголовок 5 Знак"/>
    <w:basedOn w:val="665"/>
    <w:link w:val="660"/>
    <w:uiPriority w:val="9"/>
    <w:rPr>
      <w:rFonts w:ascii="Arial" w:hAnsi="Arial" w:eastAsia="Arial" w:cs="Arial"/>
      <w:b/>
      <w:bCs/>
      <w:sz w:val="24"/>
      <w:szCs w:val="24"/>
    </w:rPr>
  </w:style>
  <w:style w:type="character" w:styleId="690" w:customStyle="1">
    <w:name w:val="Заголовок 6 Знак"/>
    <w:basedOn w:val="665"/>
    <w:link w:val="661"/>
    <w:uiPriority w:val="9"/>
    <w:rPr>
      <w:rFonts w:ascii="Arial" w:hAnsi="Arial" w:eastAsia="Arial" w:cs="Arial"/>
      <w:b/>
      <w:bCs/>
      <w:sz w:val="22"/>
      <w:szCs w:val="22"/>
    </w:rPr>
  </w:style>
  <w:style w:type="character" w:styleId="691" w:customStyle="1">
    <w:name w:val="Заголовок 7 Знак"/>
    <w:basedOn w:val="665"/>
    <w:link w:val="66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2" w:customStyle="1">
    <w:name w:val="Заголовок 8 Знак"/>
    <w:basedOn w:val="665"/>
    <w:link w:val="663"/>
    <w:uiPriority w:val="9"/>
    <w:rPr>
      <w:rFonts w:ascii="Arial" w:hAnsi="Arial" w:eastAsia="Arial" w:cs="Arial"/>
      <w:i/>
      <w:iCs/>
      <w:sz w:val="22"/>
      <w:szCs w:val="22"/>
    </w:rPr>
  </w:style>
  <w:style w:type="character" w:styleId="693" w:customStyle="1">
    <w:name w:val="Заголовок 9 Знак"/>
    <w:basedOn w:val="665"/>
    <w:link w:val="664"/>
    <w:uiPriority w:val="9"/>
    <w:rPr>
      <w:rFonts w:ascii="Arial" w:hAnsi="Arial" w:eastAsia="Arial" w:cs="Arial"/>
      <w:i/>
      <w:iCs/>
      <w:sz w:val="21"/>
      <w:szCs w:val="21"/>
    </w:rPr>
  </w:style>
  <w:style w:type="paragraph" w:styleId="694">
    <w:name w:val="List Paragraph"/>
    <w:basedOn w:val="655"/>
    <w:uiPriority w:val="34"/>
    <w:qFormat/>
    <w:pPr>
      <w:contextualSpacing/>
      <w:ind w:left="720"/>
    </w:pPr>
  </w:style>
  <w:style w:type="paragraph" w:styleId="695">
    <w:name w:val="No Spacing"/>
    <w:uiPriority w:val="1"/>
    <w:qFormat/>
    <w:pPr>
      <w:spacing w:after="0" w:line="240" w:lineRule="auto"/>
    </w:pPr>
  </w:style>
  <w:style w:type="paragraph" w:styleId="696">
    <w:name w:val="Title"/>
    <w:basedOn w:val="655"/>
    <w:next w:val="655"/>
    <w:link w:val="69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7" w:customStyle="1">
    <w:name w:val="Заголовок Знак"/>
    <w:basedOn w:val="665"/>
    <w:link w:val="696"/>
    <w:uiPriority w:val="10"/>
    <w:rPr>
      <w:sz w:val="48"/>
      <w:szCs w:val="48"/>
    </w:rPr>
  </w:style>
  <w:style w:type="paragraph" w:styleId="698">
    <w:name w:val="Subtitle"/>
    <w:basedOn w:val="655"/>
    <w:next w:val="655"/>
    <w:link w:val="699"/>
    <w:uiPriority w:val="11"/>
    <w:qFormat/>
    <w:pPr>
      <w:spacing w:before="200" w:after="200"/>
    </w:pPr>
    <w:rPr>
      <w:sz w:val="24"/>
      <w:szCs w:val="24"/>
    </w:rPr>
  </w:style>
  <w:style w:type="character" w:styleId="699" w:customStyle="1">
    <w:name w:val="Подзаголовок Знак"/>
    <w:basedOn w:val="665"/>
    <w:link w:val="698"/>
    <w:uiPriority w:val="11"/>
    <w:rPr>
      <w:sz w:val="24"/>
      <w:szCs w:val="24"/>
    </w:rPr>
  </w:style>
  <w:style w:type="paragraph" w:styleId="700">
    <w:name w:val="Quote"/>
    <w:basedOn w:val="655"/>
    <w:next w:val="655"/>
    <w:link w:val="701"/>
    <w:uiPriority w:val="29"/>
    <w:qFormat/>
    <w:pPr>
      <w:ind w:left="720" w:right="720"/>
    </w:pPr>
    <w:rPr>
      <w:i/>
    </w:rPr>
  </w:style>
  <w:style w:type="character" w:styleId="701" w:customStyle="1">
    <w:name w:val="Цитата 2 Знак"/>
    <w:link w:val="700"/>
    <w:uiPriority w:val="29"/>
    <w:rPr>
      <w:i/>
    </w:rPr>
  </w:style>
  <w:style w:type="paragraph" w:styleId="702">
    <w:name w:val="Intense Quote"/>
    <w:basedOn w:val="655"/>
    <w:next w:val="655"/>
    <w:link w:val="703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 w:customStyle="1">
    <w:name w:val="Выделенная цитата Знак"/>
    <w:link w:val="702"/>
    <w:uiPriority w:val="30"/>
    <w:rPr>
      <w:i/>
    </w:rPr>
  </w:style>
  <w:style w:type="paragraph" w:styleId="704">
    <w:name w:val="Header"/>
    <w:basedOn w:val="655"/>
    <w:link w:val="705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5" w:customStyle="1">
    <w:name w:val="Верхний колонтитул Знак"/>
    <w:basedOn w:val="665"/>
    <w:link w:val="704"/>
    <w:uiPriority w:val="99"/>
  </w:style>
  <w:style w:type="paragraph" w:styleId="706">
    <w:name w:val="Footer"/>
    <w:basedOn w:val="655"/>
    <w:link w:val="709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7" w:customStyle="1">
    <w:name w:val="Footer Char"/>
    <w:basedOn w:val="665"/>
    <w:uiPriority w:val="99"/>
  </w:style>
  <w:style w:type="paragraph" w:styleId="708">
    <w:name w:val="Caption"/>
    <w:basedOn w:val="655"/>
    <w:next w:val="655"/>
    <w:link w:val="68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9" w:customStyle="1">
    <w:name w:val="Нижний колонтитул Знак"/>
    <w:link w:val="706"/>
    <w:uiPriority w:val="99"/>
  </w:style>
  <w:style w:type="table" w:styleId="710" w:customStyle="1">
    <w:name w:val="Table Grid Light"/>
    <w:basedOn w:val="666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66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66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39" w:customStyle="1">
    <w:name w:val="Grid Table 4 - Accent 2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0" w:customStyle="1">
    <w:name w:val="Grid Table 4 - Accent 3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1" w:customStyle="1">
    <w:name w:val="Grid Table 4 - Accent 4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2" w:customStyle="1">
    <w:name w:val="Grid Table 4 - Accent 5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3" w:customStyle="1">
    <w:name w:val="Grid Table 4 - Accent 6"/>
    <w:basedOn w:val="666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4">
    <w:name w:val="Grid Table 5 Dark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3" w:customStyle="1">
    <w:name w:val="Grid Table 6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4" w:customStyle="1">
    <w:name w:val="Grid Table 6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5" w:customStyle="1">
    <w:name w:val="Grid Table 6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6" w:customStyle="1">
    <w:name w:val="Grid Table 6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7" w:customStyle="1">
    <w:name w:val="Grid Table 6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>
    <w:name w:val="Grid Table 7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6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2" w:customStyle="1">
    <w:name w:val="List Table 6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3" w:customStyle="1">
    <w:name w:val="List Table 6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4" w:customStyle="1">
    <w:name w:val="List Table 6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5" w:customStyle="1">
    <w:name w:val="List Table 6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6" w:customStyle="1">
    <w:name w:val="List Table 6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7">
    <w:name w:val="List Table 7 Colorful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6" w:customStyle="1">
    <w:name w:val="Lined - Accent 2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7" w:customStyle="1">
    <w:name w:val="Lined - Accent 3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8" w:customStyle="1">
    <w:name w:val="Lined - Accent 4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19" w:customStyle="1">
    <w:name w:val="Lined - Accent 5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0" w:customStyle="1">
    <w:name w:val="Lined - Accent 6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1" w:customStyle="1">
    <w:name w:val="Bordered &amp; Lined - Accent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3" w:customStyle="1">
    <w:name w:val="Bordered &amp; Lined - Accent 2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4" w:customStyle="1">
    <w:name w:val="Bordered &amp; Lined - Accent 3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5" w:customStyle="1">
    <w:name w:val="Bordered &amp; Lined - Accent 4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6" w:customStyle="1">
    <w:name w:val="Bordered &amp; Lined - Accent 5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7" w:customStyle="1">
    <w:name w:val="Bordered &amp; Lined - Accent 6"/>
    <w:basedOn w:val="666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8" w:customStyle="1">
    <w:name w:val="Bordered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0" w:customStyle="1">
    <w:name w:val="Bordered - Accent 2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1" w:customStyle="1">
    <w:name w:val="Bordered - Accent 3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2" w:customStyle="1">
    <w:name w:val="Bordered - Accent 4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3" w:customStyle="1">
    <w:name w:val="Bordered - Accent 5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4" w:customStyle="1">
    <w:name w:val="Bordered - Accent 6"/>
    <w:basedOn w:val="666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5">
    <w:name w:val="footnote text"/>
    <w:basedOn w:val="655"/>
    <w:link w:val="836"/>
    <w:uiPriority w:val="99"/>
    <w:semiHidden/>
    <w:unhideWhenUsed/>
    <w:pPr>
      <w:spacing w:after="40"/>
    </w:pPr>
    <w:rPr>
      <w:sz w:val="18"/>
    </w:rPr>
  </w:style>
  <w:style w:type="character" w:styleId="836" w:customStyle="1">
    <w:name w:val="Текст сноски Знак"/>
    <w:link w:val="835"/>
    <w:uiPriority w:val="99"/>
    <w:rPr>
      <w:sz w:val="18"/>
    </w:rPr>
  </w:style>
  <w:style w:type="character" w:styleId="837">
    <w:name w:val="footnote reference"/>
    <w:basedOn w:val="665"/>
    <w:uiPriority w:val="99"/>
    <w:unhideWhenUsed/>
    <w:rPr>
      <w:vertAlign w:val="superscript"/>
    </w:rPr>
  </w:style>
  <w:style w:type="paragraph" w:styleId="838">
    <w:name w:val="endnote text"/>
    <w:basedOn w:val="655"/>
    <w:link w:val="839"/>
    <w:uiPriority w:val="99"/>
    <w:semiHidden/>
    <w:unhideWhenUsed/>
  </w:style>
  <w:style w:type="character" w:styleId="839" w:customStyle="1">
    <w:name w:val="Текст концевой сноски Знак"/>
    <w:link w:val="838"/>
    <w:uiPriority w:val="99"/>
    <w:rPr>
      <w:sz w:val="20"/>
    </w:rPr>
  </w:style>
  <w:style w:type="character" w:styleId="840">
    <w:name w:val="endnote reference"/>
    <w:basedOn w:val="665"/>
    <w:uiPriority w:val="99"/>
    <w:semiHidden/>
    <w:unhideWhenUsed/>
    <w:rPr>
      <w:vertAlign w:val="superscript"/>
    </w:rPr>
  </w:style>
  <w:style w:type="paragraph" w:styleId="841">
    <w:name w:val="toc 1"/>
    <w:basedOn w:val="655"/>
    <w:next w:val="655"/>
    <w:uiPriority w:val="39"/>
    <w:unhideWhenUsed/>
    <w:pPr>
      <w:spacing w:after="57"/>
    </w:pPr>
  </w:style>
  <w:style w:type="paragraph" w:styleId="842">
    <w:name w:val="toc 2"/>
    <w:basedOn w:val="655"/>
    <w:next w:val="655"/>
    <w:uiPriority w:val="39"/>
    <w:unhideWhenUsed/>
    <w:pPr>
      <w:ind w:left="283"/>
      <w:spacing w:after="57"/>
    </w:pPr>
  </w:style>
  <w:style w:type="paragraph" w:styleId="843">
    <w:name w:val="toc 3"/>
    <w:basedOn w:val="655"/>
    <w:next w:val="655"/>
    <w:uiPriority w:val="39"/>
    <w:unhideWhenUsed/>
    <w:pPr>
      <w:ind w:left="567"/>
      <w:spacing w:after="57"/>
    </w:pPr>
  </w:style>
  <w:style w:type="paragraph" w:styleId="844">
    <w:name w:val="toc 4"/>
    <w:basedOn w:val="655"/>
    <w:next w:val="655"/>
    <w:uiPriority w:val="39"/>
    <w:unhideWhenUsed/>
    <w:pPr>
      <w:ind w:left="850"/>
      <w:spacing w:after="57"/>
    </w:pPr>
  </w:style>
  <w:style w:type="paragraph" w:styleId="845">
    <w:name w:val="toc 5"/>
    <w:basedOn w:val="655"/>
    <w:next w:val="655"/>
    <w:uiPriority w:val="39"/>
    <w:unhideWhenUsed/>
    <w:pPr>
      <w:ind w:left="1134"/>
      <w:spacing w:after="57"/>
    </w:pPr>
  </w:style>
  <w:style w:type="paragraph" w:styleId="846">
    <w:name w:val="toc 6"/>
    <w:basedOn w:val="655"/>
    <w:next w:val="655"/>
    <w:uiPriority w:val="39"/>
    <w:unhideWhenUsed/>
    <w:pPr>
      <w:ind w:left="1417"/>
      <w:spacing w:after="57"/>
    </w:pPr>
  </w:style>
  <w:style w:type="paragraph" w:styleId="847">
    <w:name w:val="toc 7"/>
    <w:basedOn w:val="655"/>
    <w:next w:val="655"/>
    <w:uiPriority w:val="39"/>
    <w:unhideWhenUsed/>
    <w:pPr>
      <w:ind w:left="1701"/>
      <w:spacing w:after="57"/>
    </w:pPr>
  </w:style>
  <w:style w:type="paragraph" w:styleId="848">
    <w:name w:val="toc 8"/>
    <w:basedOn w:val="655"/>
    <w:next w:val="655"/>
    <w:uiPriority w:val="39"/>
    <w:unhideWhenUsed/>
    <w:pPr>
      <w:ind w:left="1984"/>
      <w:spacing w:after="57"/>
    </w:pPr>
  </w:style>
  <w:style w:type="paragraph" w:styleId="849">
    <w:name w:val="toc 9"/>
    <w:basedOn w:val="655"/>
    <w:next w:val="655"/>
    <w:uiPriority w:val="39"/>
    <w:unhideWhenUsed/>
    <w:pPr>
      <w:ind w:left="2268"/>
      <w:spacing w:after="57"/>
    </w:pPr>
  </w:style>
  <w:style w:type="paragraph" w:styleId="850">
    <w:name w:val="TOC Heading"/>
    <w:uiPriority w:val="39"/>
    <w:unhideWhenUsed/>
  </w:style>
  <w:style w:type="paragraph" w:styleId="851">
    <w:name w:val="table of figures"/>
    <w:basedOn w:val="655"/>
    <w:next w:val="655"/>
    <w:uiPriority w:val="99"/>
    <w:unhideWhenUsed/>
  </w:style>
  <w:style w:type="character" w:styleId="852" w:customStyle="1">
    <w:name w:val="Date_num"/>
    <w:basedOn w:val="665"/>
    <w:rPr>
      <w:rFonts w:cs="Times New Roman"/>
    </w:rPr>
  </w:style>
  <w:style w:type="paragraph" w:styleId="853">
    <w:name w:val="Body Text Indent"/>
    <w:basedOn w:val="655"/>
    <w:link w:val="854"/>
    <w:pPr>
      <w:ind w:left="283"/>
      <w:spacing w:after="120"/>
    </w:pPr>
  </w:style>
  <w:style w:type="character" w:styleId="854" w:customStyle="1">
    <w:name w:val="Основной текст с отступом Знак"/>
    <w:basedOn w:val="665"/>
    <w:link w:val="853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5">
    <w:name w:val="Balloon Text"/>
    <w:basedOn w:val="655"/>
    <w:link w:val="856"/>
    <w:uiPriority w:val="99"/>
    <w:semiHidden/>
    <w:unhideWhenUsed/>
    <w:rPr>
      <w:rFonts w:ascii="Tahoma" w:hAnsi="Tahoma" w:cs="Tahoma"/>
      <w:sz w:val="16"/>
      <w:szCs w:val="16"/>
    </w:rPr>
  </w:style>
  <w:style w:type="character" w:styleId="856" w:customStyle="1">
    <w:name w:val="Текст выноски Знак"/>
    <w:basedOn w:val="665"/>
    <w:link w:val="855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57">
    <w:name w:val="Hyperlink"/>
    <w:basedOn w:val="665"/>
    <w:uiPriority w:val="99"/>
    <w:unhideWhenUsed/>
    <w:rPr>
      <w:color w:val="0000ff" w:themeColor="hyperlink"/>
      <w:u w:val="single"/>
    </w:rPr>
  </w:style>
  <w:style w:type="paragraph" w:styleId="858" w:customStyle="1">
    <w:name w:val="Основной текст с отступом 31"/>
    <w:basedOn w:val="655"/>
    <w:pPr>
      <w:ind w:left="284" w:right="284" w:firstLine="900"/>
      <w:jc w:val="both"/>
    </w:pPr>
    <w:rPr>
      <w:sz w:val="28"/>
      <w:szCs w:val="28"/>
      <w:lang w:eastAsia="ar-SA"/>
    </w:rPr>
  </w:style>
  <w:style w:type="table" w:styleId="859">
    <w:name w:val="Table Grid"/>
    <w:basedOn w:val="666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0" w:customStyle="1">
    <w:name w:val="Основной текст с отступом1"/>
    <w:basedOn w:val="858"/>
    <w:pPr>
      <w:ind w:left="283" w:right="0" w:firstLine="0"/>
      <w:jc w:val="left"/>
      <w:spacing w:after="12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0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ria@admgor.nnov.ru" TargetMode="External"/><Relationship Id="rId11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a.gromova</cp:lastModifiedBy>
  <cp:revision>48</cp:revision>
  <dcterms:created xsi:type="dcterms:W3CDTF">2022-12-22T11:09:00Z</dcterms:created>
  <dcterms:modified xsi:type="dcterms:W3CDTF">2025-04-01T07:52:14Z</dcterms:modified>
</cp:coreProperties>
</file>